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opération de déménagement</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opération de déménagement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du déménagement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opération de déménagement.</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L’emprise réservée au déménagement est établie sur le trottoir. La circulation des véhicules n’est pas interrompue.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réservée au déménagement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10 mètres au moins en amont de l’emprise, dans chaque sens de circulation ; posé sur le trottoir à 0,50 mètre du bord de chaussée en laissant au moins 0,90 mètre libre aux piétons, et sur la chaussée à défaut. Signalisation de position : B6a1, complété des panonceaux M6a et M6f, ce dernier portant les dates et les heures de l’interdiction, au début de la section où le stationnement est interdit, sur chaque côté de la voie que l’interdiction concerne ; K16, entre l’emprise et les circulations, en barrière physique continue sur toute la longueur du chantier. Signalisation de fin : B6a1, complété d’un panonceau M8b, à la fin de la section où le stationnement est interdit, sur les mêmes côtés. La mise en place et la maintenance de la signalisation de restriction et de protection de l’emprise réservée au déménagement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du déménagement. Le balisage constitue une barrière physique entre l’emprise réservée au déménagement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réservée au déménagement.</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