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 de stationnement sur le domaine public : installation d’une terrasse de café sur le trottoir</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L2213-6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installation d’une terrasse de café sur le trottoir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occuper le domaine public, [voie à préciser], sur le territoire de la commune de [commune], du [date de début] au [date de fin] inclus, de [heure de début] à [heure de fin], pour l’installation suivante : installation d’une terrasse de café sur le trottoir, à charge pour lui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occupée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l’occupation. Le balisage constitue une barrière physique entre l’emprise occupée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Tenue de l’installation</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L’installation est maintenue en bon état, éclairée la nuit et protégée par une signalisation réglementaire. Elle ne fait pas obstacle au libre écoulement des eaux. Le gâchage de mortier sur la chaussée est interdit. Les abords sont maintenus en état de propreté permanente.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Au terme de l’autorisation ou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