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dépôt d’une benne à gravats pour une réfection de toiture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R417-10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L325-1 et suivants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dépôt d’une benne à gravats pour une réfection de toiture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 l’occupation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l’opération suivante : dépôt d’une benne à gravats pour une réfection de toiture.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chaussée est rétrécie au droit de l’occupation ; le croisement des véhicules y demeure possible. Les dépassements sont interdits sur l’emprise occupée, quelles que soient les voies laissées libres à la circulation.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occupée pendant toute la durée de la mesure, à l’exception des véhicules qui y sont affectés. Les véhicules stationnés en infraction avec le présent article sont considérés comme gênants au sens de l’article R417-10 du code de la route et peuvent être enlevés et mis en fourrière dans les conditions prévues aux articles L325-1 et suivants du code de la route.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20 mètres au moins en amont de l’emprise, dans chaque sens de circulation ; posé sur le trottoir à 0,50 mètre du bord de chaussée en laissant au moins 0,90 mètre libre aux piétons, et sur la chaussée à défaut ; B3, à 10 mètres au moins en amont de l’emprise, dans chaque sens de circulation. Signalisation de position : B6a1, complété des panonceaux M6a et M6f, ce dernier portant les dates et les heures de l’interdiction, au début de la section où le stationnement est interdit, sur chaque côté de la voie que l’interdiction concerne ; B21a, au moins deux en tête du biseau lorsque celui-ci est réalisé au moyen de cônes K5a ; K8, en tête de la zone neutralisée, orienté vers la voie laissée libre ; K5c, en alignement le long de l’emprise ; K5a, en biseau à l’entrée de la zone neutralisée, puis en balisage longitudinal ; K2 portant la mention « FIN DE CHANTIER », en barrage frontal de l’emprise ; seul le dernier barrage porte la mention à son revers. Signalisation de fin : B31, quelques dizaines de mètres après la fin de l’emprise, dans chaque sens de circulation ; B6a1, complété d’un panonceau M8b, à la fin de la section où le stationnement est interdit, sur les mêmes côtés. La mise en place et la maintenance de la signalisation de restriction et de protection de l’emprise occupée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l’occupation. Le balisage constitue une barrière physique entre l’emprise occupée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occupée.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