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raccordement d’une maison individuelle au réseau d’eau potable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départemental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raccordement d’une maison individuelle au réseau d’eau potable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l’accord technique du gestionnaire de la voie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raccordement d’une maison individuelle au réseau d’eau potable.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chaussée est rétrécie au droit des travaux ; le croisement des véhicules y demeure possible. Les dépassements sont interdits sur l’emprise du chantier, quelles que soient les voies laissées libres à la circulation.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B3, à 10 mètres au moins en amont de l’emprise, dans chaque sens de circulation. Signalisation de position : B21a, au moins deux en tête du biseau lorsque celui-ci est réalisé au moyen de cônes K5a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