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installation d’un échafaudage de ravalement de façade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installation d’un échafaudage de ravalement de façade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installation d’un échafaudage de ravalement de façade,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occupée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l’occupation. Le balisage constitue une barrière physique entre l’emprise occupée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